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E364F4">
        <w:rPr>
          <w:rFonts w:ascii="Arial" w:hAnsi="Arial" w:cs="Arial"/>
          <w:sz w:val="20"/>
          <w:szCs w:val="20"/>
        </w:rPr>
        <w:t xml:space="preserve">Summer </w:t>
      </w:r>
      <w:r w:rsidR="00A82170">
        <w:rPr>
          <w:rFonts w:ascii="Arial" w:hAnsi="Arial" w:cs="Arial"/>
          <w:sz w:val="20"/>
          <w:szCs w:val="20"/>
        </w:rPr>
        <w:t xml:space="preserve">Term </w:t>
      </w:r>
      <w:r w:rsidR="001310AD">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990DCF" w:rsidRPr="00944D5D" w:rsidTr="00DA1584">
        <w:trPr>
          <w:trHeight w:val="415"/>
        </w:trPr>
        <w:tc>
          <w:tcPr>
            <w:tcW w:w="226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Wadebridge</w:t>
            </w:r>
          </w:p>
        </w:tc>
        <w:tc>
          <w:tcPr>
            <w:tcW w:w="1205" w:type="dxa"/>
            <w:tcBorders>
              <w:bottom w:val="single" w:sz="4" w:space="0" w:color="auto"/>
            </w:tcBorders>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£455.26</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£227.63</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£227.63</w:t>
            </w:r>
          </w:p>
        </w:tc>
        <w:tc>
          <w:tcPr>
            <w:tcW w:w="99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r>
      <w:tr w:rsidR="00990DCF" w:rsidRPr="00944D5D" w:rsidTr="00DA1584">
        <w:trPr>
          <w:trHeight w:val="421"/>
        </w:trPr>
        <w:tc>
          <w:tcPr>
            <w:tcW w:w="226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St Columb Major</w:t>
            </w:r>
          </w:p>
        </w:tc>
        <w:tc>
          <w:tcPr>
            <w:tcW w:w="1205" w:type="dxa"/>
            <w:tcBorders>
              <w:bottom w:val="single" w:sz="4" w:space="0" w:color="auto"/>
            </w:tcBorders>
            <w:shd w:val="clear" w:color="auto" w:fill="F2F2F2" w:themeFill="background1" w:themeFillShade="F2"/>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£401.70</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£200.85</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990DCF" w:rsidRPr="00944D5D" w:rsidRDefault="00F02173" w:rsidP="00990DCF">
            <w:pPr>
              <w:pStyle w:val="NoSpacing"/>
              <w:spacing w:line="276" w:lineRule="auto"/>
              <w:rPr>
                <w:rFonts w:ascii="Arial" w:hAnsi="Arial" w:cs="Arial"/>
                <w:sz w:val="20"/>
                <w:szCs w:val="20"/>
              </w:rPr>
            </w:pPr>
            <w:r>
              <w:rPr>
                <w:rFonts w:ascii="Arial" w:hAnsi="Arial" w:cs="Arial"/>
                <w:sz w:val="20"/>
                <w:szCs w:val="20"/>
              </w:rPr>
              <w:t>£200.85</w:t>
            </w:r>
          </w:p>
        </w:tc>
        <w:tc>
          <w:tcPr>
            <w:tcW w:w="99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r>
      <w:tr w:rsidR="00576E93" w:rsidRPr="00944D5D" w:rsidTr="00212EE8">
        <w:trPr>
          <w:trHeight w:val="726"/>
        </w:trPr>
        <w:tc>
          <w:tcPr>
            <w:tcW w:w="8500" w:type="dxa"/>
            <w:gridSpan w:val="6"/>
            <w:shd w:val="clear" w:color="auto" w:fill="FFFFFF" w:themeFill="background1"/>
            <w:vAlign w:val="center"/>
          </w:tcPr>
          <w:p w:rsidR="00576E93" w:rsidRPr="00944D5D" w:rsidRDefault="00576E93" w:rsidP="00576E93">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bookmarkStart w:id="0" w:name="_GoBack"/>
            <w:bookmarkEnd w:id="0"/>
          </w:p>
          <w:p w:rsidR="00576E93" w:rsidRDefault="00576E93" w:rsidP="00576E93">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576E93" w:rsidRPr="00EC7F26" w:rsidRDefault="00576E93" w:rsidP="00576E93">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Wadebridge</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St Columb Major</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£6.18</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6C2"/>
    <w:rsid w:val="000C0E70"/>
    <w:rsid w:val="000D37C3"/>
    <w:rsid w:val="00110861"/>
    <w:rsid w:val="00115976"/>
    <w:rsid w:val="0012732F"/>
    <w:rsid w:val="00127C5D"/>
    <w:rsid w:val="001310A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76E93"/>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4F1D"/>
    <w:rsid w:val="007F1B63"/>
    <w:rsid w:val="008557FC"/>
    <w:rsid w:val="00857FF0"/>
    <w:rsid w:val="00877CC0"/>
    <w:rsid w:val="008A1170"/>
    <w:rsid w:val="008A5633"/>
    <w:rsid w:val="008D30FA"/>
    <w:rsid w:val="008D7A08"/>
    <w:rsid w:val="008F5BDF"/>
    <w:rsid w:val="00902E72"/>
    <w:rsid w:val="0092138E"/>
    <w:rsid w:val="00944D5D"/>
    <w:rsid w:val="00950AE5"/>
    <w:rsid w:val="009553F6"/>
    <w:rsid w:val="00990DCF"/>
    <w:rsid w:val="009A05E5"/>
    <w:rsid w:val="009C1388"/>
    <w:rsid w:val="009E327C"/>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13F63"/>
    <w:rsid w:val="00E364F4"/>
    <w:rsid w:val="00E509B6"/>
    <w:rsid w:val="00EA17C0"/>
    <w:rsid w:val="00EC1700"/>
    <w:rsid w:val="00EC7F26"/>
    <w:rsid w:val="00EF02A2"/>
    <w:rsid w:val="00F02173"/>
    <w:rsid w:val="00F12485"/>
    <w:rsid w:val="00F6502B"/>
    <w:rsid w:val="00F87050"/>
    <w:rsid w:val="00F91565"/>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20D0681"/>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3BE1-B6E0-4551-97AE-F522F127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10</cp:revision>
  <cp:lastPrinted>2017-03-30T15:50:00Z</cp:lastPrinted>
  <dcterms:created xsi:type="dcterms:W3CDTF">2018-05-29T15:10:00Z</dcterms:created>
  <dcterms:modified xsi:type="dcterms:W3CDTF">2018-10-26T10:10:00Z</dcterms:modified>
</cp:coreProperties>
</file>